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07D" w:rsidRDefault="0009607D" w:rsidP="0009607D">
      <w:pPr>
        <w:jc w:val="center"/>
        <w:rPr>
          <w:sz w:val="28"/>
          <w:szCs w:val="20"/>
        </w:rPr>
      </w:pPr>
      <w:r>
        <w:rPr>
          <w:sz w:val="28"/>
          <w:szCs w:val="20"/>
        </w:rPr>
        <w:t>ЛЕКЦИЯ 9</w:t>
      </w:r>
    </w:p>
    <w:p w:rsidR="0009607D" w:rsidRDefault="0009607D" w:rsidP="0009607D">
      <w:pPr>
        <w:jc w:val="both"/>
        <w:rPr>
          <w:sz w:val="28"/>
          <w:szCs w:val="20"/>
        </w:rPr>
      </w:pP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>
        <w:rPr>
          <w:sz w:val="28"/>
          <w:szCs w:val="20"/>
        </w:rPr>
        <w:t>Раздел</w:t>
      </w:r>
      <w:r w:rsidRPr="005150BF"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>т</w:t>
      </w:r>
      <w:r w:rsidRPr="005150BF">
        <w:rPr>
          <w:i/>
          <w:sz w:val="28"/>
          <w:szCs w:val="20"/>
        </w:rPr>
        <w:t xml:space="preserve">еории механизмов и машин </w:t>
      </w:r>
      <w:r w:rsidRPr="0009607D">
        <w:rPr>
          <w:sz w:val="28"/>
          <w:szCs w:val="20"/>
        </w:rPr>
        <w:t>(ТММ)</w:t>
      </w:r>
      <w:r w:rsidRPr="005150BF">
        <w:rPr>
          <w:sz w:val="28"/>
          <w:szCs w:val="20"/>
        </w:rPr>
        <w:t xml:space="preserve"> иногда называют механикой машин, тем  самым подчеркивая, что это специальный раздел механики, изучающий присущими механике методами системы машин и механизмов.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09607D">
        <w:rPr>
          <w:sz w:val="28"/>
          <w:szCs w:val="20"/>
        </w:rPr>
        <w:t>ТММ изучает</w:t>
      </w:r>
      <w:r w:rsidRPr="005150BF">
        <w:rPr>
          <w:sz w:val="28"/>
          <w:szCs w:val="20"/>
        </w:rPr>
        <w:t xml:space="preserve"> общие свойства механизмов и машин, дает общие методы их проектирования, пригодные для различных областей техники. ТММ обычно ограничивается только схемными решениями, так как именно схемы определяют основные параметры механизма. Никакими конструктивными и технологическими улучшениями нельзя исправить недостатки схемы. Сведения, содержащиеся в курсе ТММ, важны не только для конструкторов, но и для эксплуатационников, так как грамотная эксплуатация возможна только при четком понимании принципов работы и основных свойств машин. 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Все </w:t>
      </w:r>
      <w:r w:rsidRPr="0009607D">
        <w:rPr>
          <w:sz w:val="28"/>
          <w:szCs w:val="20"/>
        </w:rPr>
        <w:t>задачи курса</w:t>
      </w:r>
      <w:r w:rsidRPr="005150BF">
        <w:rPr>
          <w:sz w:val="28"/>
          <w:szCs w:val="20"/>
        </w:rPr>
        <w:t xml:space="preserve"> ТММ можно условно разделить на две категории: </w:t>
      </w:r>
      <w:r w:rsidRPr="005150BF">
        <w:rPr>
          <w:i/>
          <w:sz w:val="28"/>
          <w:szCs w:val="20"/>
        </w:rPr>
        <w:t>задачи анализа</w:t>
      </w:r>
      <w:r w:rsidRPr="005150BF">
        <w:rPr>
          <w:sz w:val="28"/>
          <w:szCs w:val="20"/>
        </w:rPr>
        <w:t xml:space="preserve"> и </w:t>
      </w:r>
      <w:r w:rsidRPr="005150BF">
        <w:rPr>
          <w:i/>
          <w:sz w:val="28"/>
          <w:szCs w:val="20"/>
        </w:rPr>
        <w:t>задачи синтеза</w:t>
      </w:r>
      <w:r w:rsidRPr="005150BF">
        <w:rPr>
          <w:sz w:val="28"/>
          <w:szCs w:val="20"/>
        </w:rPr>
        <w:t>.</w:t>
      </w:r>
    </w:p>
    <w:p w:rsidR="0009607D" w:rsidRPr="008E470A" w:rsidRDefault="0009607D" w:rsidP="0009607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8E470A">
        <w:rPr>
          <w:rFonts w:ascii="Times New Roman" w:hAnsi="Times New Roman"/>
          <w:sz w:val="28"/>
          <w:szCs w:val="28"/>
        </w:rPr>
        <w:t>Анализ состоит в исследовании кинематических и динамических свойств механизма по заданной схеме механизма и заданным размерам. Анализ осуществляется при заданных размерах и массе звеньев, когда необходимо определить: скорости, ускорения, действующие силы, напряжения в звеньях и их деформации. В результате может быть произведен проверочный расчет на прочность, выносливость и т.д.</w:t>
      </w:r>
    </w:p>
    <w:p w:rsidR="0009607D" w:rsidRPr="008E470A" w:rsidRDefault="0009607D" w:rsidP="0009607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8E470A">
        <w:rPr>
          <w:rFonts w:ascii="Times New Roman" w:hAnsi="Times New Roman"/>
          <w:sz w:val="28"/>
          <w:szCs w:val="28"/>
        </w:rPr>
        <w:t>Задача синтеза является обратной по отношению к задаче анализа. Синтез осуществляется при заданных скоростях, ускорениях, действующих силах, напряжениях или деформациях. При этом требуется определить необходимые размеры звеньев, их форму и массу. При синтезе часто решается задача оптимального проектирования конструкции, когда находятся необходимые показатели работы машины при наименьших затратах труда.</w:t>
      </w:r>
    </w:p>
    <w:p w:rsidR="0009607D" w:rsidRPr="00BD29AE" w:rsidRDefault="0009607D" w:rsidP="0009607D">
      <w:pPr>
        <w:ind w:firstLine="720"/>
        <w:jc w:val="both"/>
        <w:rPr>
          <w:sz w:val="28"/>
          <w:szCs w:val="28"/>
        </w:rPr>
      </w:pPr>
      <w:r w:rsidRPr="00BD29AE">
        <w:rPr>
          <w:sz w:val="28"/>
          <w:szCs w:val="28"/>
        </w:rPr>
        <w:t xml:space="preserve">Однако не всегда существуют методы прямого решения задачи синтеза. Поэтому при проектировании приходится прибегать к многократному повторению задачи анализа, с тем, чтобы выбрать из рассматриваемых вариантов наилучший. </w:t>
      </w:r>
    </w:p>
    <w:p w:rsidR="0009607D" w:rsidRDefault="0009607D" w:rsidP="0009607D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</w:p>
    <w:p w:rsidR="0009607D" w:rsidRPr="0009607D" w:rsidRDefault="0009607D" w:rsidP="0009607D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  <w:r w:rsidRPr="0009607D">
        <w:rPr>
          <w:b/>
          <w:sz w:val="28"/>
          <w:szCs w:val="28"/>
        </w:rPr>
        <w:t>9.1</w:t>
      </w:r>
      <w:r w:rsidRPr="0009607D">
        <w:rPr>
          <w:b/>
          <w:sz w:val="28"/>
          <w:szCs w:val="28"/>
        </w:rPr>
        <w:t>Основные понятия и определения</w:t>
      </w:r>
    </w:p>
    <w:p w:rsidR="0009607D" w:rsidRDefault="0009607D" w:rsidP="0009607D">
      <w:pPr>
        <w:tabs>
          <w:tab w:val="num" w:pos="795"/>
          <w:tab w:val="left" w:pos="2880"/>
        </w:tabs>
        <w:jc w:val="both"/>
        <w:rPr>
          <w:sz w:val="28"/>
          <w:szCs w:val="28"/>
        </w:rPr>
      </w:pP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proofErr w:type="gramStart"/>
      <w:r w:rsidRPr="005150BF">
        <w:rPr>
          <w:sz w:val="28"/>
          <w:szCs w:val="20"/>
        </w:rPr>
        <w:t>Само название</w:t>
      </w:r>
      <w:proofErr w:type="gramEnd"/>
      <w:r w:rsidRPr="005150BF">
        <w:rPr>
          <w:sz w:val="28"/>
          <w:szCs w:val="20"/>
        </w:rPr>
        <w:t xml:space="preserve"> курса  указывает на то, что делается различие между понятиями </w:t>
      </w:r>
      <w:r w:rsidRPr="005150BF">
        <w:rPr>
          <w:b/>
          <w:bCs/>
          <w:i/>
          <w:sz w:val="28"/>
          <w:szCs w:val="20"/>
        </w:rPr>
        <w:t>«механизм» и «машина»</w:t>
      </w:r>
      <w:r w:rsidRPr="005150BF">
        <w:rPr>
          <w:sz w:val="28"/>
          <w:szCs w:val="20"/>
        </w:rPr>
        <w:t>. Содержание этих понятий изменялось в процессе развития техники. К настоящему времени утвердились следующие определения: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«</w:t>
      </w:r>
      <w:r w:rsidRPr="00E534BA">
        <w:rPr>
          <w:b/>
          <w:i/>
          <w:sz w:val="28"/>
          <w:szCs w:val="20"/>
        </w:rPr>
        <w:t>Машина</w:t>
      </w:r>
      <w:r w:rsidRPr="005150BF">
        <w:rPr>
          <w:sz w:val="28"/>
          <w:szCs w:val="20"/>
        </w:rPr>
        <w:t xml:space="preserve"> есть устройство, выполняющее механические движения для преобразования энергии, материалов и информации с целью замены или облегчения физического и умственного труда человека</w:t>
      </w:r>
      <w:r w:rsidRPr="005150BF">
        <w:rPr>
          <w:b/>
          <w:bCs/>
          <w:i/>
          <w:sz w:val="28"/>
          <w:szCs w:val="20"/>
        </w:rPr>
        <w:t>»</w:t>
      </w:r>
      <w:r w:rsidRPr="005150BF">
        <w:rPr>
          <w:sz w:val="28"/>
          <w:szCs w:val="20"/>
        </w:rPr>
        <w:t>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lastRenderedPageBreak/>
        <w:t>«Механизм</w:t>
      </w:r>
      <w:r w:rsidRPr="005150BF">
        <w:rPr>
          <w:sz w:val="28"/>
          <w:szCs w:val="20"/>
        </w:rPr>
        <w:t xml:space="preserve"> есть система тел, предназначенная для преобразования движения одного или нескольких тел в требуемое движение других тел</w:t>
      </w:r>
      <w:r w:rsidRPr="005150BF">
        <w:rPr>
          <w:b/>
          <w:bCs/>
          <w:i/>
          <w:sz w:val="28"/>
          <w:szCs w:val="20"/>
        </w:rPr>
        <w:t>»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Из этих определений следует, что в машине происходит преобразование энергии, материалов или информации, а в механизме – только преобразование параметров или одного вида механического движения в другой. Как </w:t>
      </w:r>
      <w:proofErr w:type="gramStart"/>
      <w:r w:rsidRPr="005150BF">
        <w:rPr>
          <w:sz w:val="28"/>
          <w:szCs w:val="20"/>
        </w:rPr>
        <w:t>правило</w:t>
      </w:r>
      <w:proofErr w:type="gramEnd"/>
      <w:r w:rsidRPr="005150BF">
        <w:rPr>
          <w:sz w:val="28"/>
          <w:szCs w:val="20"/>
        </w:rPr>
        <w:t xml:space="preserve"> механизмы входят составными частями в машину, так что понятие </w:t>
      </w:r>
      <w:r w:rsidRPr="0009607D">
        <w:rPr>
          <w:i/>
          <w:sz w:val="28"/>
          <w:szCs w:val="20"/>
        </w:rPr>
        <w:t>«машина»</w:t>
      </w:r>
      <w:r w:rsidRPr="005150BF">
        <w:rPr>
          <w:sz w:val="28"/>
          <w:szCs w:val="20"/>
        </w:rPr>
        <w:t xml:space="preserve"> является более широким, чем </w:t>
      </w:r>
      <w:r w:rsidRPr="0009607D">
        <w:rPr>
          <w:i/>
          <w:sz w:val="28"/>
          <w:szCs w:val="20"/>
        </w:rPr>
        <w:t>«механизм»</w:t>
      </w:r>
      <w:r w:rsidRPr="005150BF">
        <w:rPr>
          <w:sz w:val="28"/>
          <w:szCs w:val="20"/>
        </w:rPr>
        <w:t>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09607D">
        <w:rPr>
          <w:bCs/>
          <w:iCs/>
          <w:sz w:val="28"/>
          <w:szCs w:val="20"/>
        </w:rPr>
        <w:t>Машины принято делить на</w:t>
      </w:r>
      <w:r w:rsidRPr="005150BF">
        <w:rPr>
          <w:sz w:val="28"/>
          <w:szCs w:val="20"/>
        </w:rPr>
        <w:t xml:space="preserve"> энергетические, технологические, транспортные, информационные, машины-автоматы, манипуляторы. </w:t>
      </w:r>
      <w:r w:rsidRPr="005150BF">
        <w:rPr>
          <w:b/>
          <w:bCs/>
          <w:i/>
          <w:sz w:val="28"/>
          <w:szCs w:val="20"/>
        </w:rPr>
        <w:t>К энергетическим машинам</w:t>
      </w:r>
      <w:r w:rsidRPr="005150BF">
        <w:rPr>
          <w:sz w:val="28"/>
          <w:szCs w:val="20"/>
        </w:rPr>
        <w:t xml:space="preserve"> относят электродвигатели, турбины, двигатели внутреннего сгорания, паровые машины; </w:t>
      </w:r>
      <w:r w:rsidRPr="005150BF">
        <w:rPr>
          <w:b/>
          <w:bCs/>
          <w:i/>
          <w:sz w:val="28"/>
          <w:szCs w:val="20"/>
        </w:rPr>
        <w:t>к технологическим</w:t>
      </w:r>
      <w:r w:rsidRPr="005150BF">
        <w:rPr>
          <w:sz w:val="28"/>
          <w:szCs w:val="20"/>
        </w:rPr>
        <w:t xml:space="preserve"> – металлорежущие станки, машины текстильного производства, т.е. все те устройства, посредством которых выполняются преобразования материалов; </w:t>
      </w:r>
      <w:r w:rsidRPr="005150BF">
        <w:rPr>
          <w:b/>
          <w:bCs/>
          <w:i/>
          <w:sz w:val="28"/>
          <w:szCs w:val="20"/>
        </w:rPr>
        <w:t>к транспортным машинам</w:t>
      </w:r>
      <w:r w:rsidRPr="005150BF">
        <w:rPr>
          <w:sz w:val="28"/>
          <w:szCs w:val="20"/>
        </w:rPr>
        <w:t xml:space="preserve"> – автомобили, самолеты, локомотивы, подъемные краны, лифты; </w:t>
      </w:r>
      <w:r w:rsidRPr="005150BF">
        <w:rPr>
          <w:b/>
          <w:bCs/>
          <w:i/>
          <w:sz w:val="28"/>
          <w:szCs w:val="20"/>
        </w:rPr>
        <w:t>к информационным</w:t>
      </w:r>
      <w:r w:rsidRPr="005150BF">
        <w:rPr>
          <w:sz w:val="28"/>
          <w:szCs w:val="20"/>
        </w:rPr>
        <w:t xml:space="preserve"> – устройства для переработки информации, например механические калькуляторы, дифференцирующие и интегрирующие </w:t>
      </w:r>
      <w:proofErr w:type="gramStart"/>
      <w:r w:rsidRPr="005150BF">
        <w:rPr>
          <w:sz w:val="28"/>
          <w:szCs w:val="20"/>
        </w:rPr>
        <w:t>устройства</w:t>
      </w:r>
      <w:proofErr w:type="gramEnd"/>
      <w:r w:rsidRPr="005150BF">
        <w:rPr>
          <w:sz w:val="28"/>
          <w:szCs w:val="20"/>
        </w:rPr>
        <w:t xml:space="preserve"> а также современные компьютеры;</w:t>
      </w:r>
      <w:r w:rsidRPr="005150BF">
        <w:rPr>
          <w:b/>
          <w:bCs/>
          <w:i/>
          <w:sz w:val="28"/>
          <w:szCs w:val="20"/>
        </w:rPr>
        <w:t xml:space="preserve"> к машинам–автоматам</w:t>
      </w:r>
      <w:r w:rsidRPr="005150BF">
        <w:rPr>
          <w:sz w:val="28"/>
          <w:szCs w:val="20"/>
        </w:rPr>
        <w:t xml:space="preserve"> относятся устройства, в которых преобразование энергии, материалов или информации осуществляется без участия человека; </w:t>
      </w:r>
      <w:r w:rsidRPr="005150BF">
        <w:rPr>
          <w:b/>
          <w:bCs/>
          <w:i/>
          <w:sz w:val="28"/>
          <w:szCs w:val="20"/>
        </w:rPr>
        <w:t>к манипуляторам</w:t>
      </w:r>
      <w:r w:rsidRPr="005150BF">
        <w:rPr>
          <w:sz w:val="28"/>
          <w:szCs w:val="20"/>
        </w:rPr>
        <w:t xml:space="preserve"> относятся устройства, воспроизводящие двигательные функции человеческих рук.</w:t>
      </w:r>
    </w:p>
    <w:p w:rsidR="0009607D" w:rsidRPr="0009607D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 зависимости от того, в каком виде существуют тела передающие движение – твердом, жидком или газообразном, </w:t>
      </w:r>
      <w:r w:rsidRPr="0009607D">
        <w:rPr>
          <w:bCs/>
          <w:iCs/>
          <w:sz w:val="28"/>
          <w:szCs w:val="20"/>
        </w:rPr>
        <w:t>механизмы принято делить</w:t>
      </w:r>
      <w:r w:rsidRPr="0009607D">
        <w:rPr>
          <w:bCs/>
          <w:i/>
          <w:iCs/>
          <w:sz w:val="28"/>
          <w:szCs w:val="20"/>
        </w:rPr>
        <w:t xml:space="preserve"> </w:t>
      </w:r>
      <w:r w:rsidRPr="0009607D">
        <w:rPr>
          <w:bCs/>
          <w:iCs/>
          <w:sz w:val="28"/>
          <w:szCs w:val="20"/>
        </w:rPr>
        <w:t>на</w:t>
      </w:r>
      <w:r w:rsidRPr="005150BF">
        <w:rPr>
          <w:sz w:val="28"/>
          <w:szCs w:val="20"/>
        </w:rPr>
        <w:t xml:space="preserve"> механизмы с твердыми звеньями, гидравлические и пневматические механизмы. </w:t>
      </w:r>
      <w:r w:rsidRPr="0009607D">
        <w:rPr>
          <w:sz w:val="28"/>
          <w:szCs w:val="20"/>
        </w:rPr>
        <w:t>В курсе ТММ рассматривается только первый тип механизмов, гидравлические и пневматические механизмы подробно изучаются в специальных курсах.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Звеном</w:t>
      </w:r>
      <w:r w:rsidRPr="005150BF">
        <w:rPr>
          <w:sz w:val="28"/>
          <w:szCs w:val="20"/>
        </w:rPr>
        <w:t xml:space="preserve"> называется одна или несколько жестко связанных между собой деталей</w:t>
      </w:r>
      <w:r>
        <w:rPr>
          <w:sz w:val="28"/>
          <w:szCs w:val="20"/>
        </w:rPr>
        <w:t>.</w:t>
      </w:r>
      <w:r w:rsidRPr="005150BF">
        <w:rPr>
          <w:sz w:val="28"/>
          <w:szCs w:val="20"/>
        </w:rPr>
        <w:t xml:space="preserve"> Под деталью понимается  отдельно изготавливаемая часть механизма. Все детали, входящие в звено, движутся как одно целое.</w:t>
      </w:r>
      <w:r w:rsidRPr="008E470A">
        <w:rPr>
          <w:color w:val="00B050"/>
          <w:sz w:val="28"/>
          <w:szCs w:val="28"/>
        </w:rPr>
        <w:t xml:space="preserve"> </w:t>
      </w:r>
      <w:r w:rsidRPr="00C830B2">
        <w:rPr>
          <w:sz w:val="28"/>
          <w:szCs w:val="28"/>
        </w:rPr>
        <w:t>На кинематических схемах звенья обозначаются арабскими цифрами:</w:t>
      </w:r>
      <w:r>
        <w:rPr>
          <w:sz w:val="28"/>
          <w:szCs w:val="28"/>
        </w:rPr>
        <w:t xml:space="preserve"> </w:t>
      </w:r>
      <w:r w:rsidRPr="00C830B2">
        <w:rPr>
          <w:sz w:val="28"/>
          <w:szCs w:val="28"/>
        </w:rPr>
        <w:t>0, 1, 2 и т.д. (рис</w:t>
      </w:r>
      <w:r>
        <w:rPr>
          <w:sz w:val="28"/>
          <w:szCs w:val="28"/>
        </w:rPr>
        <w:t>унок</w:t>
      </w:r>
      <w:r w:rsidRPr="00C830B2">
        <w:rPr>
          <w:sz w:val="28"/>
          <w:szCs w:val="28"/>
        </w:rPr>
        <w:t xml:space="preserve"> 1.1).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A33652">
        <w:rPr>
          <w:sz w:val="28"/>
          <w:szCs w:val="28"/>
        </w:rPr>
        <w:t xml:space="preserve">В каждом механизме  можно выделить одно неподвижное звено </w:t>
      </w:r>
      <w:r>
        <w:rPr>
          <w:sz w:val="28"/>
          <w:szCs w:val="28"/>
        </w:rPr>
        <w:t xml:space="preserve">и подвижные звенья. </w:t>
      </w:r>
      <w:r w:rsidRPr="005150BF">
        <w:rPr>
          <w:sz w:val="28"/>
          <w:szCs w:val="20"/>
        </w:rPr>
        <w:t xml:space="preserve">Звено, относительно которого изучается движение остальных звеньев механизма, называется </w:t>
      </w:r>
      <w:r w:rsidRPr="005150BF">
        <w:rPr>
          <w:b/>
          <w:bCs/>
          <w:i/>
          <w:sz w:val="28"/>
          <w:szCs w:val="20"/>
        </w:rPr>
        <w:t>стойкой</w:t>
      </w:r>
      <w:r w:rsidRPr="005150BF">
        <w:rPr>
          <w:sz w:val="28"/>
          <w:szCs w:val="20"/>
        </w:rPr>
        <w:t>. Пользуясь языком теоретической механики, можно сказать, что со стойкой связана система координат, относительно которой рассматривается движение остальных звеньев механизма</w:t>
      </w:r>
      <w:r>
        <w:rPr>
          <w:sz w:val="28"/>
          <w:szCs w:val="20"/>
        </w:rPr>
        <w:t>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A33652">
        <w:rPr>
          <w:sz w:val="28"/>
          <w:szCs w:val="28"/>
        </w:rPr>
        <w:t>Различают входные и выходные звенья.</w:t>
      </w:r>
      <w:r>
        <w:rPr>
          <w:sz w:val="28"/>
          <w:szCs w:val="28"/>
        </w:rPr>
        <w:t xml:space="preserve"> </w:t>
      </w:r>
      <w:r w:rsidRPr="005150BF">
        <w:rPr>
          <w:b/>
          <w:bCs/>
          <w:i/>
          <w:sz w:val="28"/>
          <w:szCs w:val="20"/>
        </w:rPr>
        <w:t>Входным звеном</w:t>
      </w:r>
      <w:r w:rsidRPr="005150BF">
        <w:rPr>
          <w:sz w:val="28"/>
          <w:szCs w:val="20"/>
        </w:rPr>
        <w:t xml:space="preserve"> называется звено, которому сообщается движение, преобразуемое затем в требуемые движения других звеньев. </w:t>
      </w:r>
      <w:r w:rsidRPr="005150BF">
        <w:rPr>
          <w:b/>
          <w:bCs/>
          <w:i/>
          <w:sz w:val="28"/>
          <w:szCs w:val="20"/>
        </w:rPr>
        <w:t>Выходным звеном</w:t>
      </w:r>
      <w:r w:rsidRPr="005150BF">
        <w:rPr>
          <w:sz w:val="28"/>
          <w:szCs w:val="20"/>
        </w:rPr>
        <w:t xml:space="preserve"> называется звено, которое совершает движение, для которого и предназначен механизм. Чаще всего применяют механизмы с одним входным и одним выходным звеном, но бывают механизмы и с большим числом  таких звеньев – их называют </w:t>
      </w:r>
      <w:r w:rsidRPr="005150BF">
        <w:rPr>
          <w:b/>
          <w:bCs/>
          <w:i/>
          <w:sz w:val="28"/>
          <w:szCs w:val="20"/>
        </w:rPr>
        <w:t>дифференциалами</w:t>
      </w:r>
      <w:r w:rsidRPr="005150BF">
        <w:rPr>
          <w:sz w:val="28"/>
          <w:szCs w:val="20"/>
        </w:rPr>
        <w:t xml:space="preserve">. Входное звено соединено с двигателем, выходное – с </w:t>
      </w:r>
      <w:r w:rsidRPr="005150BF">
        <w:rPr>
          <w:sz w:val="28"/>
          <w:szCs w:val="20"/>
        </w:rPr>
        <w:lastRenderedPageBreak/>
        <w:t xml:space="preserve">рабочим органом машины. Остальные звенья, участвующие в передаче движения называются  </w:t>
      </w:r>
      <w:r w:rsidRPr="005150BF">
        <w:rPr>
          <w:b/>
          <w:bCs/>
          <w:i/>
          <w:sz w:val="28"/>
          <w:szCs w:val="20"/>
        </w:rPr>
        <w:t>промежуточными</w:t>
      </w:r>
      <w:r w:rsidRPr="005150BF">
        <w:rPr>
          <w:sz w:val="28"/>
          <w:szCs w:val="20"/>
        </w:rPr>
        <w:t>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Фундаментальным понятием ТММ является понятие </w:t>
      </w:r>
      <w:r w:rsidRPr="005150BF">
        <w:rPr>
          <w:b/>
          <w:bCs/>
          <w:i/>
          <w:sz w:val="28"/>
          <w:szCs w:val="20"/>
        </w:rPr>
        <w:t>«кинематическая пара»</w:t>
      </w:r>
      <w:r w:rsidRPr="005150BF">
        <w:rPr>
          <w:sz w:val="28"/>
          <w:szCs w:val="20"/>
        </w:rPr>
        <w:t xml:space="preserve">. Теорию механизмов иногда даже называют теорией  кинематических пар. 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Кинематической парой</w:t>
      </w:r>
      <w:r w:rsidRPr="005150BF">
        <w:rPr>
          <w:sz w:val="28"/>
          <w:szCs w:val="20"/>
        </w:rPr>
        <w:t xml:space="preserve"> называется соединение двух звеньев, допускающее их относительное движение. Следует подчеркнуть, что кинематическая пара это не два звена, как воспринимается это в тривиальном смысле, а одно соединение. В этом  источник многих ошибок, совершаемых студентами, при структурном анализе механизмов. Точки, линии, поверхности, по которым происходит соприкосновение звеньев в кинематической паре, называются </w:t>
      </w:r>
      <w:r w:rsidRPr="005150BF">
        <w:rPr>
          <w:b/>
          <w:bCs/>
          <w:i/>
          <w:sz w:val="28"/>
          <w:szCs w:val="20"/>
        </w:rPr>
        <w:t>элементами кинематической пары</w:t>
      </w:r>
      <w:r w:rsidRPr="005150BF">
        <w:rPr>
          <w:sz w:val="28"/>
          <w:szCs w:val="20"/>
        </w:rPr>
        <w:t>.</w:t>
      </w:r>
    </w:p>
    <w:p w:rsidR="0009607D" w:rsidRDefault="0009607D" w:rsidP="0009607D">
      <w:pPr>
        <w:pStyle w:val="5"/>
        <w:jc w:val="both"/>
      </w:pPr>
      <w:r>
        <w:t xml:space="preserve">Механизм можно изобразить  техническим чертежом или </w:t>
      </w:r>
      <w:proofErr w:type="spellStart"/>
      <w:r>
        <w:t>полуконс</w:t>
      </w:r>
      <w:r>
        <w:t>т</w:t>
      </w:r>
      <w:r>
        <w:t>руктивной</w:t>
      </w:r>
      <w:proofErr w:type="spellEnd"/>
      <w:r>
        <w:t xml:space="preserve">  схемой. 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>
        <w:rPr>
          <w:b/>
          <w:bCs/>
          <w:i/>
          <w:sz w:val="28"/>
          <w:szCs w:val="20"/>
        </w:rPr>
        <w:t>К</w:t>
      </w:r>
      <w:r w:rsidRPr="005150BF">
        <w:rPr>
          <w:b/>
          <w:bCs/>
          <w:i/>
          <w:sz w:val="28"/>
          <w:szCs w:val="20"/>
        </w:rPr>
        <w:t>онструктивная</w:t>
      </w:r>
      <w:r w:rsidRPr="0078464E">
        <w:rPr>
          <w:sz w:val="28"/>
          <w:szCs w:val="20"/>
        </w:rPr>
        <w:t xml:space="preserve"> </w:t>
      </w:r>
      <w:r w:rsidRPr="0078464E">
        <w:rPr>
          <w:b/>
          <w:i/>
          <w:sz w:val="28"/>
          <w:szCs w:val="20"/>
        </w:rPr>
        <w:t>схема</w:t>
      </w:r>
      <w:r>
        <w:rPr>
          <w:sz w:val="28"/>
          <w:szCs w:val="20"/>
        </w:rPr>
        <w:t xml:space="preserve"> - э</w:t>
      </w:r>
      <w:r w:rsidRPr="005150BF">
        <w:rPr>
          <w:sz w:val="28"/>
          <w:szCs w:val="20"/>
        </w:rPr>
        <w:t>то изображение механизма с соблюдением основной формы деталей и относительных размеров, часто изображение в аксонометрии.</w:t>
      </w:r>
      <w:r w:rsidRPr="0078464E">
        <w:rPr>
          <w:sz w:val="28"/>
        </w:rPr>
        <w:t xml:space="preserve"> </w:t>
      </w:r>
      <w:r>
        <w:rPr>
          <w:sz w:val="28"/>
        </w:rPr>
        <w:t>При анализе и синтезе механизмов  отвлекаются от  конструктивных особенностей  механизма и испол</w:t>
      </w:r>
      <w:r>
        <w:rPr>
          <w:sz w:val="28"/>
        </w:rPr>
        <w:t>ь</w:t>
      </w:r>
      <w:r>
        <w:rPr>
          <w:sz w:val="28"/>
        </w:rPr>
        <w:t xml:space="preserve">зуют принципиальное  его изображение (рисунок 1, </w:t>
      </w:r>
      <w:r w:rsidRPr="00D85208">
        <w:rPr>
          <w:i/>
          <w:sz w:val="28"/>
        </w:rPr>
        <w:t>а</w:t>
      </w:r>
      <w:r>
        <w:rPr>
          <w:sz w:val="28"/>
        </w:rPr>
        <w:t>).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Структурной схемой механизма</w:t>
      </w:r>
      <w:r w:rsidRPr="005150BF">
        <w:rPr>
          <w:sz w:val="28"/>
          <w:szCs w:val="20"/>
        </w:rPr>
        <w:t xml:space="preserve"> называется упрощенное графическое изображение механизма, на котором звенья условно изображаются отрезками </w:t>
      </w:r>
      <w:proofErr w:type="gramStart"/>
      <w:r w:rsidRPr="005150BF">
        <w:rPr>
          <w:sz w:val="28"/>
          <w:szCs w:val="20"/>
        </w:rPr>
        <w:t>прямых</w:t>
      </w:r>
      <w:proofErr w:type="gramEnd"/>
      <w:r w:rsidRPr="005150BF">
        <w:rPr>
          <w:sz w:val="28"/>
          <w:szCs w:val="20"/>
        </w:rPr>
        <w:t>, треугольниками, прямоугольниками, окружностями  и обозначаются арабскими цифрами, а кинематические пары условно изображаются согласно принятым правилам и обозначаются большими латинскими буквами</w:t>
      </w:r>
      <w:r>
        <w:rPr>
          <w:sz w:val="28"/>
          <w:szCs w:val="20"/>
        </w:rPr>
        <w:t xml:space="preserve"> </w:t>
      </w:r>
      <w:r>
        <w:rPr>
          <w:sz w:val="28"/>
        </w:rPr>
        <w:t xml:space="preserve">(рисунок 1, </w:t>
      </w:r>
      <w:r w:rsidRPr="00D85208">
        <w:rPr>
          <w:i/>
          <w:sz w:val="28"/>
        </w:rPr>
        <w:t>б</w:t>
      </w:r>
      <w:r>
        <w:rPr>
          <w:sz w:val="28"/>
        </w:rPr>
        <w:t>)</w:t>
      </w:r>
      <w:r w:rsidRPr="005150BF">
        <w:rPr>
          <w:sz w:val="28"/>
          <w:szCs w:val="20"/>
        </w:rPr>
        <w:t>. Имеется соответствующий стандарт, регламентирующий  условные изображения звеньев на схемах.</w:t>
      </w:r>
    </w:p>
    <w:p w:rsidR="0009607D" w:rsidRDefault="0009607D" w:rsidP="0009607D">
      <w:pPr>
        <w:tabs>
          <w:tab w:val="num" w:pos="0"/>
        </w:tabs>
        <w:ind w:firstLine="540"/>
        <w:jc w:val="both"/>
        <w:rPr>
          <w:sz w:val="28"/>
        </w:rPr>
      </w:pPr>
      <w:r w:rsidRPr="005150BF">
        <w:rPr>
          <w:b/>
          <w:bCs/>
          <w:i/>
          <w:sz w:val="28"/>
          <w:szCs w:val="20"/>
        </w:rPr>
        <w:t>Кинематической схемой</w:t>
      </w:r>
      <w:r w:rsidRPr="005150BF">
        <w:rPr>
          <w:sz w:val="28"/>
          <w:szCs w:val="20"/>
        </w:rPr>
        <w:t xml:space="preserve"> называется структурная схема, построенная  с соблюдением относительных размеров звеньев в некотором масштабе, Следует различать структурную и кинематическую схему - часто эти понятия путают.</w:t>
      </w:r>
      <w:r>
        <w:rPr>
          <w:sz w:val="28"/>
        </w:rPr>
        <w:t xml:space="preserve">  </w:t>
      </w:r>
    </w:p>
    <w:p w:rsidR="0009607D" w:rsidRDefault="0009607D" w:rsidP="0009607D">
      <w:pPr>
        <w:tabs>
          <w:tab w:val="num" w:pos="0"/>
        </w:tabs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4352925" cy="2690749"/>
            <wp:effectExtent l="0" t="0" r="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1" t="18672" r="1591" b="11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690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07D" w:rsidRDefault="0009607D" w:rsidP="0009607D">
      <w:pPr>
        <w:jc w:val="center"/>
        <w:rPr>
          <w:sz w:val="28"/>
          <w:szCs w:val="28"/>
        </w:rPr>
      </w:pPr>
      <w:r w:rsidRPr="003C7EC5">
        <w:rPr>
          <w:sz w:val="28"/>
          <w:szCs w:val="28"/>
        </w:rPr>
        <w:t>Рисунок 1 – Механизм двигателя</w:t>
      </w:r>
    </w:p>
    <w:p w:rsidR="0009607D" w:rsidRDefault="0009607D" w:rsidP="0009607D">
      <w:pPr>
        <w:jc w:val="center"/>
        <w:rPr>
          <w:sz w:val="28"/>
          <w:szCs w:val="28"/>
        </w:rPr>
      </w:pPr>
    </w:p>
    <w:p w:rsidR="0009607D" w:rsidRPr="0009607D" w:rsidRDefault="0009607D" w:rsidP="000960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9.2 </w:t>
      </w:r>
      <w:r w:rsidRPr="0009607D">
        <w:rPr>
          <w:b/>
          <w:sz w:val="28"/>
          <w:szCs w:val="28"/>
        </w:rPr>
        <w:t>Виды и классификация кинематических пар</w:t>
      </w:r>
    </w:p>
    <w:p w:rsidR="0009607D" w:rsidRDefault="0009607D" w:rsidP="0009607D">
      <w:pPr>
        <w:jc w:val="both"/>
        <w:rPr>
          <w:sz w:val="28"/>
          <w:szCs w:val="28"/>
          <w:u w:val="single"/>
        </w:rPr>
      </w:pP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Как известно из теоретической механики, свободное твердое тело, находящееся в трехмерном пространстве обладает 6-ю степенями свободы, т.е. может совершать 6 независимых движений: 3 поступательных вдоль выбранных осей и 3 вращательных вокруг этих же осей. Величины соответствующих перемещений называют </w:t>
      </w:r>
      <w:r w:rsidRPr="00817C9A">
        <w:rPr>
          <w:bCs/>
          <w:i/>
          <w:sz w:val="28"/>
          <w:szCs w:val="20"/>
        </w:rPr>
        <w:t>обобщенными координатами тела</w:t>
      </w:r>
      <w:r w:rsidRPr="005150BF">
        <w:rPr>
          <w:sz w:val="28"/>
          <w:szCs w:val="20"/>
        </w:rPr>
        <w:t>. Если такое тело связать с другим телом посредством кинематической пары, то это уменьшит его число степеней свободы на число связей (запрещений), налагаемых другим телом. Число связей определяется видом кинематической пары.</w:t>
      </w:r>
    </w:p>
    <w:p w:rsidR="0009607D" w:rsidRDefault="0009607D" w:rsidP="0009607D">
      <w:pPr>
        <w:tabs>
          <w:tab w:val="num" w:pos="0"/>
        </w:tabs>
        <w:ind w:firstLine="709"/>
        <w:jc w:val="both"/>
        <w:rPr>
          <w:sz w:val="28"/>
        </w:rPr>
      </w:pPr>
      <w:r w:rsidRPr="005150BF">
        <w:rPr>
          <w:sz w:val="28"/>
          <w:szCs w:val="20"/>
        </w:rPr>
        <w:t>Кинематические пары принято делить по числу уравнений связей на классы от 5-го до 1-го. Иногда их различают по числу степеней свободы на одно-, двух-, трех-, четыре</w:t>
      </w:r>
      <w:proofErr w:type="gramStart"/>
      <w:r w:rsidRPr="005150BF">
        <w:rPr>
          <w:sz w:val="28"/>
          <w:szCs w:val="20"/>
        </w:rPr>
        <w:t>х-</w:t>
      </w:r>
      <w:proofErr w:type="gramEnd"/>
      <w:r w:rsidRPr="005150BF">
        <w:rPr>
          <w:sz w:val="28"/>
          <w:szCs w:val="20"/>
        </w:rPr>
        <w:t xml:space="preserve">, и пяти-подвижные. Подвижность и класс каждой пары в сумме равны 6, т.е. числу степеней свободы свободного твердого тела. Таким образом класс и подвижность </w:t>
      </w:r>
      <w:proofErr w:type="gramStart"/>
      <w:r w:rsidRPr="005150BF">
        <w:rPr>
          <w:sz w:val="28"/>
          <w:szCs w:val="20"/>
        </w:rPr>
        <w:t>по разному</w:t>
      </w:r>
      <w:proofErr w:type="gramEnd"/>
      <w:r w:rsidRPr="005150BF">
        <w:rPr>
          <w:sz w:val="28"/>
          <w:szCs w:val="20"/>
        </w:rPr>
        <w:t xml:space="preserve"> характеризуют одно и то же свойство.</w:t>
      </w:r>
      <w:r w:rsidRPr="0027474A">
        <w:rPr>
          <w:sz w:val="28"/>
        </w:rPr>
        <w:t xml:space="preserve"> 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09607D">
        <w:rPr>
          <w:bCs/>
          <w:i/>
          <w:iCs/>
          <w:sz w:val="28"/>
          <w:szCs w:val="20"/>
        </w:rPr>
        <w:t xml:space="preserve">Кинематические пары по характеру движения делятся </w:t>
      </w:r>
      <w:proofErr w:type="gramStart"/>
      <w:r w:rsidRPr="0009607D">
        <w:rPr>
          <w:bCs/>
          <w:i/>
          <w:iCs/>
          <w:sz w:val="28"/>
          <w:szCs w:val="20"/>
        </w:rPr>
        <w:t>на</w:t>
      </w:r>
      <w:proofErr w:type="gramEnd"/>
      <w:r w:rsidRPr="005150BF">
        <w:rPr>
          <w:sz w:val="28"/>
          <w:szCs w:val="20"/>
        </w:rPr>
        <w:t xml:space="preserve"> плоские и пространственные</w:t>
      </w:r>
      <w:r w:rsidRPr="00817C9A">
        <w:rPr>
          <w:sz w:val="28"/>
          <w:szCs w:val="20"/>
        </w:rPr>
        <w:t xml:space="preserve">. </w:t>
      </w:r>
      <w:r w:rsidRPr="00817C9A">
        <w:rPr>
          <w:bCs/>
          <w:sz w:val="28"/>
          <w:szCs w:val="20"/>
        </w:rPr>
        <w:t>В плоских парах</w:t>
      </w:r>
      <w:r w:rsidRPr="005150BF">
        <w:rPr>
          <w:sz w:val="28"/>
          <w:szCs w:val="20"/>
        </w:rPr>
        <w:t xml:space="preserve"> относительное движение происходит в плоскости (вращательная, поступательная).</w:t>
      </w:r>
    </w:p>
    <w:p w:rsidR="0009607D" w:rsidRPr="005150BF" w:rsidRDefault="0009607D" w:rsidP="0009607D">
      <w:pPr>
        <w:ind w:firstLine="720"/>
        <w:jc w:val="both"/>
        <w:rPr>
          <w:sz w:val="28"/>
          <w:szCs w:val="20"/>
        </w:rPr>
      </w:pPr>
      <w:r w:rsidRPr="00817C9A">
        <w:rPr>
          <w:bCs/>
          <w:i/>
          <w:sz w:val="28"/>
          <w:szCs w:val="20"/>
        </w:rPr>
        <w:t>По форме элементов</w:t>
      </w:r>
      <w:r w:rsidRPr="005150BF">
        <w:rPr>
          <w:sz w:val="28"/>
          <w:szCs w:val="20"/>
        </w:rPr>
        <w:t xml:space="preserve"> (см. выше) кинематические пары делятся </w:t>
      </w:r>
      <w:proofErr w:type="gramStart"/>
      <w:r w:rsidRPr="005150BF">
        <w:rPr>
          <w:sz w:val="28"/>
          <w:szCs w:val="20"/>
        </w:rPr>
        <w:t>на</w:t>
      </w:r>
      <w:proofErr w:type="gramEnd"/>
      <w:r w:rsidRPr="005150BF">
        <w:rPr>
          <w:sz w:val="28"/>
          <w:szCs w:val="20"/>
        </w:rPr>
        <w:t xml:space="preserve"> низшие и высшие. </w:t>
      </w:r>
      <w:r w:rsidRPr="00817C9A">
        <w:rPr>
          <w:bCs/>
          <w:sz w:val="28"/>
          <w:szCs w:val="20"/>
        </w:rPr>
        <w:t>В</w:t>
      </w:r>
      <w:r w:rsidRPr="005150BF">
        <w:rPr>
          <w:b/>
          <w:bCs/>
          <w:i/>
          <w:sz w:val="28"/>
          <w:szCs w:val="20"/>
        </w:rPr>
        <w:t xml:space="preserve"> </w:t>
      </w:r>
      <w:r w:rsidRPr="00817C9A">
        <w:rPr>
          <w:bCs/>
          <w:i/>
          <w:sz w:val="28"/>
          <w:szCs w:val="20"/>
        </w:rPr>
        <w:t>низших парах</w:t>
      </w:r>
      <w:r w:rsidRPr="005150BF">
        <w:rPr>
          <w:sz w:val="28"/>
          <w:szCs w:val="20"/>
        </w:rPr>
        <w:t xml:space="preserve"> элементами служат поверхности: плоскости, цилиндрические и сферические поверхности. </w:t>
      </w:r>
      <w:r w:rsidRPr="00817C9A">
        <w:rPr>
          <w:bCs/>
          <w:sz w:val="28"/>
          <w:szCs w:val="20"/>
        </w:rPr>
        <w:t>В</w:t>
      </w:r>
      <w:r w:rsidRPr="005150BF">
        <w:rPr>
          <w:b/>
          <w:bCs/>
          <w:i/>
          <w:sz w:val="28"/>
          <w:szCs w:val="20"/>
        </w:rPr>
        <w:t xml:space="preserve"> </w:t>
      </w:r>
      <w:r w:rsidRPr="00817C9A">
        <w:rPr>
          <w:bCs/>
          <w:i/>
          <w:sz w:val="28"/>
          <w:szCs w:val="20"/>
        </w:rPr>
        <w:t>высших парах</w:t>
      </w:r>
      <w:r w:rsidRPr="005150BF">
        <w:rPr>
          <w:sz w:val="28"/>
          <w:szCs w:val="20"/>
        </w:rPr>
        <w:t xml:space="preserve"> элементами являются точки и линии. Достоинство низших пар – повышенная долговечность соединения благодаря небольшим удельным нагрузкам на поверхность. В высших парах соприкосновение звеньев происходит на небольших площадках, что ведет к их ускоренному износу. Посредством низших пар можно осуществлять относительно простые движения, высшие пары представляют в этом отношении большие  возможности.</w:t>
      </w:r>
    </w:p>
    <w:p w:rsidR="00817C9A" w:rsidRDefault="00817C9A" w:rsidP="00817C9A">
      <w:pPr>
        <w:tabs>
          <w:tab w:val="num" w:pos="0"/>
        </w:tabs>
        <w:ind w:firstLine="709"/>
        <w:jc w:val="both"/>
        <w:rPr>
          <w:sz w:val="28"/>
        </w:rPr>
      </w:pPr>
      <w:r>
        <w:rPr>
          <w:sz w:val="28"/>
        </w:rPr>
        <w:t>В таблице 1 представл</w:t>
      </w:r>
      <w:r>
        <w:rPr>
          <w:sz w:val="28"/>
        </w:rPr>
        <w:t>е</w:t>
      </w:r>
      <w:r>
        <w:rPr>
          <w:sz w:val="28"/>
        </w:rPr>
        <w:t>ны в виде  конструктивных рисунков и условных изображений  кинематические пары.</w:t>
      </w:r>
    </w:p>
    <w:p w:rsidR="0009607D" w:rsidRDefault="0009607D" w:rsidP="0009607D">
      <w:pPr>
        <w:tabs>
          <w:tab w:val="num" w:pos="0"/>
        </w:tabs>
        <w:jc w:val="both"/>
        <w:rPr>
          <w:sz w:val="28"/>
        </w:rPr>
      </w:pPr>
      <w:bookmarkStart w:id="0" w:name="_GoBack"/>
      <w:bookmarkEnd w:id="0"/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817C9A" w:rsidRDefault="00817C9A" w:rsidP="0009607D">
      <w:pPr>
        <w:tabs>
          <w:tab w:val="num" w:pos="0"/>
        </w:tabs>
        <w:jc w:val="both"/>
        <w:rPr>
          <w:sz w:val="28"/>
        </w:rPr>
      </w:pPr>
    </w:p>
    <w:p w:rsidR="0009607D" w:rsidRDefault="0009607D" w:rsidP="0009607D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t>Таблица 1 – Классификация кинематических пар (КП).</w:t>
      </w:r>
    </w:p>
    <w:p w:rsidR="0009607D" w:rsidRDefault="0009607D" w:rsidP="0009607D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t xml:space="preserve"> 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5"/>
        <w:gridCol w:w="1796"/>
        <w:gridCol w:w="2219"/>
        <w:gridCol w:w="986"/>
        <w:gridCol w:w="1218"/>
        <w:gridCol w:w="1324"/>
      </w:tblGrid>
      <w:tr w:rsidR="0009607D" w:rsidRPr="007B6568" w:rsidTr="00FA2E4D">
        <w:tc>
          <w:tcPr>
            <w:tcW w:w="1925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Пример КП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Условное изображение КП</w:t>
            </w: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Наименование КП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Число</w:t>
            </w: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связей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 xml:space="preserve">Степень </w:t>
            </w:r>
            <w:proofErr w:type="spellStart"/>
            <w:proofErr w:type="gramStart"/>
            <w:r w:rsidRPr="007B6568">
              <w:rPr>
                <w:sz w:val="28"/>
              </w:rPr>
              <w:t>подвиж-ности</w:t>
            </w:r>
            <w:proofErr w:type="spellEnd"/>
            <w:proofErr w:type="gramEnd"/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Класс КП</w:t>
            </w:r>
          </w:p>
        </w:tc>
      </w:tr>
      <w:tr w:rsidR="0009607D" w:rsidRPr="007B6568" w:rsidTr="00FA2E4D">
        <w:trPr>
          <w:trHeight w:val="1535"/>
        </w:trPr>
        <w:tc>
          <w:tcPr>
            <w:tcW w:w="1925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sz w:val="28"/>
              </w:rPr>
            </w:pPr>
            <w:r w:rsidRPr="007B6568">
              <w:rPr>
                <w:noProof/>
                <w:sz w:val="28"/>
              </w:rPr>
              <w:pict>
                <v:group id="_x0000_s1026" style="position:absolute;left:0;text-align:left;margin-left:-.6pt;margin-top:.75pt;width:174.95pt;height:584.95pt;z-index:251659264;mso-position-horizontal-relative:text;mso-position-vertical-relative:text" coordorigin="1122,3745" coordsize="3499,11699">
                  <v:group id="_x0000_s1027" style="position:absolute;left:1122;top:3745;width:1812;height:1282" coordorigin="1689,7772" coordsize="1812,1282"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_x0000_s1028" type="#_x0000_t16" style="position:absolute;left:1689;top:8350;width:1812;height:704" adj="18532" filled="f"/>
                    <v:oval id="_x0000_s1029" style="position:absolute;left:2421;top:8170;width:540;height:540" strokeweight="1.5pt"/>
                    <v:line id="_x0000_s1030" style="position:absolute;flip:x" from="2678,8462" to="3393,8462"/>
                    <v:line id="_x0000_s1031" style="position:absolute;flip:x" from="2333,8459" to="2690,8828"/>
                    <v:line id="_x0000_s1032" style="position:absolute" from="2693,7772" to="2693,8492"/>
                  </v:group>
                  <v:group id="_x0000_s1033" style="position:absolute;left:3474;top:4060;width:975;height:765" coordorigin="4041,7929" coordsize="975,765">
                    <v:line id="_x0000_s1034" style="position:absolute;flip:y" from="4476,7929" to="5016,8109" strokeweight="1.5pt"/>
                    <v:line id="_x0000_s1035" style="position:absolute" from="4041,8334" to="4941,8334" strokeweight="1.5pt"/>
                    <v:line id="_x0000_s1036" style="position:absolute;flip:y" from="4221,8334" to="4941,8694" strokeweight="1.5pt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_x0000_s1037" type="#_x0000_t5" style="position:absolute;left:4556;top:8357;width:346;height:143;flip:x y" adj="21600" fillcolor="black">
                      <o:lock v:ext="edit" aspectratio="t"/>
                    </v:shape>
                    <v:oval id="_x0000_s1038" style="position:absolute;left:4221;top:7974;width:360;height:360" strokeweight="1.5pt"/>
                  </v:group>
                  <v:group id="_x0000_s1039" style="position:absolute;left:1122;top:5454;width:1812;height:1122" coordorigin="1689,9590" coordsize="1812,1122">
                    <v:shape id="_x0000_s1040" type="#_x0000_t16" style="position:absolute;left:1689;top:10008;width:1812;height:704" adj="18532" filled="f"/>
                    <v:shapetype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_x0000_s1041" type="#_x0000_t22" style="position:absolute;left:2471;top:9829;width:376;height:723;rotation:15439617fd" adj="10800" strokeweight="1.5pt"/>
                    <v:line id="_x0000_s1042" style="position:absolute;flip:x" from="2295,10166" to="2652,10535"/>
                    <v:line id="_x0000_s1043" style="position:absolute" from="2518,9590" to="2518,10310"/>
                    <v:line id="_x0000_s1044" style="position:absolute;flip:x" from="2478,10330" to="3193,10330"/>
                  </v:group>
                  <v:group id="_x0000_s1045" style="position:absolute;left:3659;top:5634;width:900;height:720" coordorigin="4226,9827" coordsize="900,720">
                    <v:rect id="_x0000_s1046" style="position:absolute;left:4316;top:9832;width:540;height:360" strokeweight="1.5pt"/>
                    <v:line id="_x0000_s1047" style="position:absolute" from="4226,10187" to="5126,10187" strokeweight="1.5pt"/>
                    <v:line id="_x0000_s1048" style="position:absolute;flip:y" from="4406,10187" to="5126,10547" strokeweight="1.5pt"/>
                    <v:shape id="_x0000_s1049" type="#_x0000_t5" style="position:absolute;left:4741;top:10210;width:346;height:143;flip:x y" adj="21600" fillcolor="black">
                      <o:lock v:ext="edit" aspectratio="t"/>
                    </v:shape>
                    <v:oval id="_x0000_s1050" style="position:absolute;left:4406;top:9827;width:360;height:360" fillcolor="black" strokeweight="1.5pt">
                      <v:fill r:id="rId6" o:title="Светлый диагональный 2" type="pattern"/>
                    </v:oval>
                  </v:group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1" type="#_x0000_t75" style="position:absolute;left:1134;top:6969;width:1800;height:1600">
                    <v:imagedata r:id="rId7" o:title=""/>
                  </v:shape>
                  <v:shape id="_x0000_s1052" type="#_x0000_t75" style="position:absolute;left:3382;top:7114;width:1020;height:1200">
                    <v:imagedata r:id="rId8" o:title=""/>
                  </v:shape>
                  <v:group id="_x0000_s1053" style="position:absolute;left:1536;top:10488;width:1238;height:912" coordorigin="5688,11214" coordsize="1238,912">
                    <v:shape id="_x0000_s1054" type="#_x0000_t22" style="position:absolute;left:6466;top:11129;width:376;height:545;rotation:15118087fd" adj="9720" strokeweight="1.5pt"/>
                    <v:shape id="_x0000_s1055" type="#_x0000_t22" style="position:absolute;left:5841;top:11214;width:900;height:900;rotation:15118087fd" adj="9720" strokeweight="1.5pt"/>
                    <v:shape id="_x0000_s1056" type="#_x0000_t22" style="position:absolute;left:5773;top:11665;width:376;height:545;rotation:15118087fd" adj="9720" strokeweight="1.5pt"/>
                  </v:group>
                  <v:group id="_x0000_s1057" style="position:absolute;left:3334;top:10558;width:1260;height:867" coordorigin="3791,13194" coordsize="1260,867">
                    <v:rect id="_x0000_s1058" style="position:absolute;left:4041;top:13194;width:720;height:360" strokeweight="1.5pt"/>
                    <v:line id="_x0000_s1059" style="position:absolute" from="3791,13380" to="5051,13380" strokeweight="1.5pt"/>
                    <v:line id="_x0000_s1060" style="position:absolute" from="4226,13785" to="4766,13785" strokeweight="1.5pt"/>
                    <v:line id="_x0000_s1061" style="position:absolute;flip:y" from="4231,14061" to="4769,14061" strokeweight="1.5pt"/>
                    <v:line id="_x0000_s1062" style="position:absolute" from="4046,13914" to="4946,13914" strokeweight="1.5pt"/>
                  </v:group>
                  <v:group id="_x0000_s1063" style="position:absolute;left:1250;top:11799;width:3194;height:1032" coordorigin="1233,10602" coordsize="3194,1032">
                    <v:shape id="_x0000_s1064" type="#_x0000_t75" style="position:absolute;left:1233;top:10602;width:1628;height:1032">
                      <v:imagedata r:id="rId9" o:title=""/>
                    </v:shape>
                    <v:shape id="_x0000_s1065" type="#_x0000_t75" style="position:absolute;left:3332;top:10640;width:1095;height:885">
                      <v:imagedata r:id="rId10" o:title=""/>
                    </v:shape>
                  </v:group>
                  <v:group id="_x0000_s1066" style="position:absolute;left:1314;top:12855;width:3307;height:1244" coordorigin="1300,11608" coordsize="3307,1244">
                    <v:shape id="_x0000_s1067" type="#_x0000_t75" style="position:absolute;left:1300;top:11608;width:1518;height:1244">
                      <v:imagedata r:id="rId11" o:title=""/>
                    </v:shape>
                    <v:shape id="_x0000_s1068" type="#_x0000_t75" style="position:absolute;left:3227;top:11764;width:1380;height:720">
                      <v:imagedata r:id="rId12" o:title=""/>
                    </v:shape>
                  </v:group>
                  <v:group id="_x0000_s1069" style="position:absolute;left:1134;top:8787;width:1692;height:1082" coordorigin="1244,9419" coordsize="1692,1082">
                    <v:shape id="_x0000_s1070" type="#_x0000_t16" style="position:absolute;left:1244;top:9844;width:1692;height:657" adj="18532" filled="f" strokeweight="1.5pt"/>
                    <v:shape id="_x0000_s1071" type="#_x0000_t16" style="position:absolute;left:1862;top:9595;width:534;height:905;rotation:-5785333fd;flip:x" adj="17759" strokeweight="1.5pt"/>
                    <v:line id="_x0000_s1072" style="position:absolute;flip:x" from="1848,9995" to="2205,10364"/>
                    <v:line id="_x0000_s1073" style="position:absolute" from="2071,9419" to="2071,10139"/>
                    <v:line id="_x0000_s1074" style="position:absolute;flip:x" from="2031,10159" to="2746,10159"/>
                  </v:group>
                  <v:group id="_x0000_s1075" style="position:absolute;left:3474;top:8967;width:914;height:795" coordorigin="3488,9420" coordsize="914,795">
                    <v:group id="_x0000_s1076" style="position:absolute;left:3502;top:9840;width:900;height:375" coordorigin="3502,9840" coordsize="900,375">
                      <v:line id="_x0000_s1077" style="position:absolute;flip:y" from="4111,9840" to="4396,10215" strokeweight="2pt"/>
                      <v:line id="_x0000_s1078" style="position:absolute" from="3502,9846" to="4402,9846" strokeweight="2pt"/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_x0000_s1079" type="#_x0000_t6" style="position:absolute;left:4284;top:9863;width:91;height:91;flip:y" fillcolor="black">
                        <o:lock v:ext="edit" aspectratio="t"/>
                      </v:shape>
                    </v:group>
                    <v:group id="_x0000_s1080" style="position:absolute;left:3488;top:9420;width:900;height:375" coordorigin="3488,9420" coordsize="900,375">
                      <v:line id="_x0000_s1081" style="position:absolute;flip:y" from="3841,9420" to="4126,9795" strokeweight="2pt"/>
                      <v:line id="_x0000_s1082" style="position:absolute" from="3488,9786" to="4388,9786" strokeweight="2pt"/>
                      <v:shape id="_x0000_s1083" type="#_x0000_t6" style="position:absolute;left:3863;top:9666;width:91;height:91;flip:x" fillcolor="black">
                        <o:lock v:ext="edit" aspectratio="t"/>
                      </v:shape>
                    </v:group>
                  </v:group>
                  <v:group id="_x0000_s1084" style="position:absolute;left:1481;top:14414;width:1062;height:1030" coordorigin="1481,14414" coordsize="1062,1030">
                    <v:shape id="_x0000_s1085" type="#_x0000_t22" style="position:absolute;left:2083;top:14384;width:376;height:545;rotation:15118087fd" adj="9720" strokeweight="1.5pt"/>
                    <v:shapetype id="_x0000_t19" coordsize="21600,21600" o:spt="19" adj="-5898240,,,21600,21600" path="wr-21600,,21600,43200,,,21600,21600nfewr-21600,,21600,43200,,,21600,21600l,21600nsxe" filled="f">
                      <v:formulas>
                        <v:f eqn="val #2"/>
                        <v:f eqn="val #3"/>
                        <v:f eqn="val #4"/>
                      </v:formulas>
                      <v:path arrowok="t" o:extrusionok="f" gradientshapeok="t" o:connecttype="custom" o:connectlocs="0,0;21600,21600;0,21600"/>
                      <v:handles>
                        <v:h position="@2,#0" polar="@0,@1"/>
                        <v:h position="@2,#1" polar="@0,@1"/>
                      </v:handles>
                    </v:shapetype>
                    <v:shape id="_x0000_s1086" type="#_x0000_t19" style="position:absolute;left:1931;top:14586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  <v:shape id="_x0000_s1087" type="#_x0000_t19" style="position:absolute;left:1989;top:14491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  <v:shape id="_x0000_s1088" type="#_x0000_t19" style="position:absolute;left:1959;top:14536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  <v:shape id="_x0000_s1089" type="#_x0000_t22" style="position:absolute;left:1729;top:14445;width:632;height:679;rotation:15118087fd" adj="10800" strokeweight="1.5pt"/>
                    <v:shape id="_x0000_s1090" type="#_x0000_t22" style="position:absolute;left:1581;top:14730;width:376;height:545;rotation:15118087fd" adj="9720" strokeweight="1.5pt"/>
                    <v:shape id="_x0000_s1091" type="#_x0000_t19" style="position:absolute;left:1509;top:14851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  <v:shape id="_x0000_s1092" type="#_x0000_t19" style="position:absolute;left:1479;top:14896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  <v:shape id="_x0000_s1093" type="#_x0000_t19" style="position:absolute;left:1449;top:14941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  <v:shape id="_x0000_s1094" type="#_x0000_t19" style="position:absolute;left:1404;top:14986;width:535;height:381;rotation:-3508396fd" coordsize="21600,25285" adj="-2378896,2316944,,12787" path="wr-21600,-8813,21600,34387,17408,,17617,25285nfewr-21600,-8813,21600,34387,17408,,17617,25285l,12787nsxe">
                      <v:path o:connectlocs="17408,0;17617,25285;0,12787"/>
                    </v:shape>
                  </v:group>
                  <v:group id="_x0000_s1095" style="position:absolute;left:3114;top:14454;width:1223;height:540" coordorigin="3301,14274" coordsize="1223,540">
                    <v:rect id="_x0000_s1096" style="position:absolute;left:3556;top:14384;width:720;height:360" strokeweight="1.5pt"/>
                    <v:group id="_x0000_s1097" style="position:absolute;left:3654;top:14274;width:538;height:540" coordorigin="3469,14244" coordsize="538,930">
                      <v:shape id="_x0000_s1098" type="#_x0000_t19" style="position:absolute;left:3286;top:14809;width:548;height:181;rotation:17393421fd" coordsize="21600,23646" adj="-2036410,2316944,,11148" path="wr-21600,-10452,21600,32748,18501,,17617,23646nfewr-21600,-10452,21600,32748,18501,,17617,23646l,11148nsxe" strokeweight="1.5pt">
                        <v:path o:connectlocs="18501,0;17617,23646;0,11148"/>
                      </v:shape>
                      <v:shape id="_x0000_s1099" type="#_x0000_t19" style="position:absolute;left:3456;top:14427;width:548;height:181;rotation:17393421fd;flip:y" coordsize="21600,23646" adj="-2036410,2316944,,11148" path="wr-21600,-10452,21600,32748,18501,,17617,23646nfewr-21600,-10452,21600,32748,18501,,17617,23646l,11148nsxe" strokeweight="1.5pt">
                        <v:path o:connectlocs="18501,0;17617,23646;0,11148"/>
                      </v:shape>
                      <v:shape id="_x0000_s1100" type="#_x0000_t19" style="position:absolute;left:3643;top:14807;width:548;height:181;rotation:17393421fd" coordsize="21600,23646" adj="-2036410,2316944,,11148" path="wr-21600,-10452,21600,32748,18501,,17617,23646nfewr-21600,-10452,21600,32748,18501,,17617,23646l,11148nsxe" strokeweight="1.5pt">
                        <v:path o:connectlocs="18501,0;17617,23646;0,11148"/>
                      </v:shape>
                    </v:group>
                    <v:line id="_x0000_s1101" style="position:absolute;flip:y" from="4171,14559" to="4524,14564" strokeweight="1.5pt"/>
                    <v:line id="_x0000_s1102" style="position:absolute;flip:y" from="3301,14564" to="3654,14569" strokeweight="1.5pt"/>
                  </v:group>
                </v:group>
                <o:OLEObject Type="Embed" ProgID="PBrush" ShapeID="_x0000_s1051" DrawAspect="Content" ObjectID="_1672230730" r:id="rId13"/>
                <o:OLEObject Type="Embed" ProgID="PBrush" ShapeID="_x0000_s1052" DrawAspect="Content" ObjectID="_1672230731" r:id="rId14"/>
                <o:OLEObject Type="Embed" ProgID="PBrush" ShapeID="_x0000_s1064" DrawAspect="Content" ObjectID="_1672230732" r:id="rId15"/>
                <o:OLEObject Type="Embed" ProgID="PBrush" ShapeID="_x0000_s1065" DrawAspect="Content" ObjectID="_1672230733" r:id="rId16"/>
                <o:OLEObject Type="Embed" ProgID="PBrush" ShapeID="_x0000_s1067" DrawAspect="Content" ObjectID="_1672230734" r:id="rId17"/>
                <o:OLEObject Type="Embed" ProgID="PBrush" ShapeID="_x0000_s1068" DrawAspect="Content" ObjectID="_1672230735" r:id="rId18"/>
              </w:pict>
            </w: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sz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sz w:val="28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Шар на плоскости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S = 1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W = 5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I</w:t>
            </w:r>
          </w:p>
        </w:tc>
      </w:tr>
      <w:tr w:rsidR="0009607D" w:rsidRPr="007B6568" w:rsidTr="00FA2E4D">
        <w:tc>
          <w:tcPr>
            <w:tcW w:w="1925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Цилиндр на плоскости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S = 2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W = 4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II</w:t>
            </w:r>
          </w:p>
        </w:tc>
      </w:tr>
      <w:tr w:rsidR="0009607D" w:rsidRPr="007B6568" w:rsidTr="00FA2E4D">
        <w:trPr>
          <w:trHeight w:val="1791"/>
        </w:trPr>
        <w:tc>
          <w:tcPr>
            <w:tcW w:w="1925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Сферический шарнир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S = 3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W = 3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III</w:t>
            </w:r>
          </w:p>
        </w:tc>
      </w:tr>
      <w:tr w:rsidR="0009607D" w:rsidRPr="007B6568" w:rsidTr="00FA2E4D">
        <w:trPr>
          <w:trHeight w:val="1426"/>
        </w:trPr>
        <w:tc>
          <w:tcPr>
            <w:tcW w:w="1925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rPr>
                <w:sz w:val="28"/>
              </w:rPr>
            </w:pPr>
          </w:p>
          <w:p w:rsidR="0009607D" w:rsidRPr="007B6568" w:rsidRDefault="0009607D" w:rsidP="00FA2E4D">
            <w:pPr>
              <w:jc w:val="center"/>
              <w:rPr>
                <w:sz w:val="28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proofErr w:type="spellStart"/>
            <w:r w:rsidRPr="007B6568">
              <w:rPr>
                <w:sz w:val="28"/>
              </w:rPr>
              <w:t>Плосткостная</w:t>
            </w:r>
            <w:proofErr w:type="spellEnd"/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S = 3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W = 3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III</w:t>
            </w:r>
          </w:p>
        </w:tc>
      </w:tr>
      <w:tr w:rsidR="0009607D" w:rsidRPr="007B6568" w:rsidTr="00FA2E4D">
        <w:tc>
          <w:tcPr>
            <w:tcW w:w="1925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Цилиндрическая пара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S = 4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W = 2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IV</w:t>
            </w:r>
          </w:p>
        </w:tc>
      </w:tr>
      <w:tr w:rsidR="0009607D" w:rsidRPr="007B6568" w:rsidTr="00FA2E4D">
        <w:tc>
          <w:tcPr>
            <w:tcW w:w="1925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both"/>
              <w:rPr>
                <w:noProof/>
                <w:sz w:val="28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Вращательная пара</w:t>
            </w: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Поступательная пара</w:t>
            </w: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  <w:r w:rsidRPr="007B6568">
              <w:rPr>
                <w:sz w:val="28"/>
              </w:rPr>
              <w:t>Винтовая пара</w:t>
            </w: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S = 5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W = 1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09607D" w:rsidRPr="007B6568" w:rsidRDefault="0009607D" w:rsidP="00FA2E4D">
            <w:pPr>
              <w:tabs>
                <w:tab w:val="num" w:pos="0"/>
              </w:tabs>
              <w:jc w:val="center"/>
              <w:rPr>
                <w:sz w:val="28"/>
                <w:lang w:val="en-US"/>
              </w:rPr>
            </w:pPr>
            <w:r w:rsidRPr="007B6568">
              <w:rPr>
                <w:sz w:val="28"/>
                <w:lang w:val="en-US"/>
              </w:rPr>
              <w:t>V</w:t>
            </w:r>
          </w:p>
        </w:tc>
      </w:tr>
    </w:tbl>
    <w:p w:rsidR="00212D1E" w:rsidRDefault="00212D1E"/>
    <w:sectPr w:rsidR="00212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07D"/>
    <w:rsid w:val="0009607D"/>
    <w:rsid w:val="00212D1E"/>
    <w:rsid w:val="0081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3"/>
    <o:shapelayout v:ext="edit">
      <o:idmap v:ext="edit" data="1"/>
      <o:rules v:ext="edit">
        <o:r id="V:Rule1" type="arc" idref="#_x0000_s1098"/>
        <o:r id="V:Rule2" type="arc" idref="#_x0000_s1094"/>
        <o:r id="V:Rule3" type="arc" idref="#_x0000_s1087"/>
        <o:r id="V:Rule4" type="arc" idref="#_x0000_s1086"/>
        <o:r id="V:Rule5" type="arc" idref="#_x0000_s1088"/>
        <o:r id="V:Rule6" type="arc" idref="#_x0000_s1091"/>
        <o:r id="V:Rule7" type="arc" idref="#_x0000_s1092"/>
        <o:r id="V:Rule8" type="arc" idref="#_x0000_s1093"/>
        <o:r id="V:Rule9" type="arc" idref="#_x0000_s1099"/>
        <o:r id="V:Rule10" type="arc" idref="#_x0000_s110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09607D"/>
    <w:pPr>
      <w:keepNext/>
      <w:tabs>
        <w:tab w:val="num" w:pos="0"/>
      </w:tabs>
      <w:ind w:firstLine="540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09607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09607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960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60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09607D"/>
    <w:pPr>
      <w:keepNext/>
      <w:tabs>
        <w:tab w:val="num" w:pos="0"/>
      </w:tabs>
      <w:ind w:firstLine="540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09607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09607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960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60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oleObject" Target="embeddings/oleObject3.bin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1362</Words>
  <Characters>7765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9109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2021-01-15T09:33:00Z</dcterms:created>
  <dcterms:modified xsi:type="dcterms:W3CDTF">2021-01-15T09:46:00Z</dcterms:modified>
</cp:coreProperties>
</file>